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93" w:rsidRPr="003F0D93" w:rsidRDefault="003F0D93" w:rsidP="003F0D9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0D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</w:t>
      </w:r>
      <w:r w:rsidRPr="003F0D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екомендации для педагогов по формированию функциональной грамотности обучающихся:</w:t>
      </w:r>
    </w:p>
    <w:p w:rsidR="003F0D93" w:rsidRDefault="003F0D93" w:rsidP="003F0D93"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учащиеся должны стать активными участниками процесса изучения нового материала.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обучение должно носить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деятельностный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характер.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учебный процесс ориентировать на развитие самостоятельности 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ответственности ученика за результаты своей деятельности.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использовать продуктивные формы групповой работы; обучение 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сотрудничестве (командная, групповая работа);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применять специальные активные,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деятельностные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«субъект-субъектные», личностно-ориентированные, развивающие образовательные технологии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(проблемно-диалогическая технология освоения новых знаний, технология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проектной деятельности, обучение на основе «учебных ситуаций»,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уровневая дифференциация обучения,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разноуровневого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обучения,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критического мышления, информационные и коммуникационные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технологии, технология оценивания учебных достижений учащихся).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учитель должен выступать в качестве организатора (или координатора)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продуктивной деятельности учащихся.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обучение должно строиться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метапредметной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основе и должно быть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направлено на овладение обобщёнными приёмами познавательной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деятельности, учитывать уровни развития творчества.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организация деятельности - целеполагание, определение способов контроля и оценки деятельности, учебное сотрудничество.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Учитель должен организовать эффективную работу с информацией; работа с учебными моделями; использование знаково-символических средств, общих схем решения; выполнение логических операций сравнения, анализа, обобщения, классификации, установление аналогий, подведение под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понятие.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создание обстановки доверия, уверенности в успехе.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20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преобладание положительных оценок деятельности, её результатов.</w:t>
      </w:r>
    </w:p>
    <w:p w:rsidR="003F0D93" w:rsidRPr="003F0D93" w:rsidRDefault="003F0D93" w:rsidP="003F0D93"/>
    <w:p w:rsidR="003F0D93" w:rsidRPr="003F0D93" w:rsidRDefault="003F0D93" w:rsidP="003F0D93"/>
    <w:p w:rsidR="003F0D93" w:rsidRPr="003F0D93" w:rsidRDefault="003F0D93" w:rsidP="003F0D93"/>
    <w:p w:rsidR="003F0D93" w:rsidRDefault="003F0D93" w:rsidP="003F0D93"/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АНКЕТА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«Организация УВП по формирование функциональной грамотности школьников»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/нужное отметить «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галочкой»/</w:t>
      </w:r>
      <w:proofErr w:type="gramEnd"/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1. Какие педагогические технологии для формирования функциональной грамотности вы используете в своей практике?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Технология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разноуровневого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обучения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Ж.Караева</w:t>
      </w:r>
      <w:proofErr w:type="spellEnd"/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Технология системного подхода </w:t>
      </w:r>
      <w:proofErr w:type="spellStart"/>
      <w:r>
        <w:rPr>
          <w:rFonts w:ascii="Helvetica" w:hAnsi="Helvetica"/>
          <w:color w:val="333333"/>
          <w:sz w:val="21"/>
          <w:szCs w:val="21"/>
        </w:rPr>
        <w:t>Галиева</w:t>
      </w:r>
      <w:proofErr w:type="spellEnd"/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Модульная технология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Технология «Развитие критического мышления через чтение и </w:t>
      </w:r>
      <w:proofErr w:type="gramStart"/>
      <w:r>
        <w:rPr>
          <w:rFonts w:ascii="Helvetica" w:hAnsi="Helvetica"/>
          <w:color w:val="333333"/>
          <w:sz w:val="21"/>
          <w:szCs w:val="21"/>
        </w:rPr>
        <w:t>письмо»  </w:t>
      </w:r>
      <w:r>
        <w:rPr>
          <w:rFonts w:ascii="Helvetica" w:hAnsi="Helvetica"/>
          <w:color w:val="333333"/>
          <w:sz w:val="21"/>
          <w:szCs w:val="21"/>
        </w:rPr>
        <w:br/>
        <w:t>Проблемное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обучение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Технология современного проектного обучения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Технология проведения дискуссий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Технология «Дебаты» </w:t>
      </w:r>
      <w:r>
        <w:rPr>
          <w:rFonts w:ascii="Helvetica" w:hAnsi="Helvetica"/>
          <w:color w:val="333333"/>
          <w:sz w:val="21"/>
          <w:szCs w:val="21"/>
        </w:rPr>
        <w:br/>
        <w:t>Коллективный способ обучения КСО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Система развивающего обучения Л.В.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Занкова</w:t>
      </w:r>
      <w:proofErr w:type="spellEnd"/>
      <w:r>
        <w:rPr>
          <w:rFonts w:ascii="Helvetica" w:hAnsi="Helvetica"/>
          <w:color w:val="333333"/>
          <w:sz w:val="21"/>
          <w:szCs w:val="21"/>
        </w:rPr>
        <w:br/>
        <w:t xml:space="preserve">Технология развивающего обучения Д.Б. </w:t>
      </w:r>
      <w:proofErr w:type="spellStart"/>
      <w:r>
        <w:rPr>
          <w:rFonts w:ascii="Helvetica" w:hAnsi="Helvetica"/>
          <w:color w:val="333333"/>
          <w:sz w:val="21"/>
          <w:szCs w:val="21"/>
        </w:rPr>
        <w:t>Эльконина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– В.В. Давыдова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Игровые технологии</w:t>
      </w:r>
      <w:r>
        <w:rPr>
          <w:rFonts w:ascii="Helvetica" w:hAnsi="Helvetica"/>
          <w:color w:val="333333"/>
          <w:sz w:val="21"/>
          <w:szCs w:val="21"/>
        </w:rPr>
        <w:br/>
        <w:t>Другие  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________________________________________________________________________________________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2.Какие приёмы педагогической техники для формирования функциональной грамотности вы используете в своей практике?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Взаимоопрос</w:t>
      </w:r>
      <w:proofErr w:type="spellEnd"/>
      <w:r>
        <w:rPr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  <w:t>Организация работы в группах и парах.</w:t>
      </w:r>
      <w:r>
        <w:rPr>
          <w:rFonts w:ascii="Helvetica" w:hAnsi="Helvetica"/>
          <w:color w:val="333333"/>
          <w:sz w:val="21"/>
          <w:szCs w:val="21"/>
        </w:rPr>
        <w:br/>
        <w:t>"Да" и "Нет" говорите.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Свои примеры.</w:t>
      </w:r>
      <w:r>
        <w:rPr>
          <w:rFonts w:ascii="Helvetica" w:hAnsi="Helvetica"/>
          <w:color w:val="333333"/>
          <w:sz w:val="21"/>
          <w:szCs w:val="21"/>
        </w:rPr>
        <w:br/>
        <w:t>Удивляй.</w:t>
      </w:r>
      <w:r>
        <w:rPr>
          <w:rFonts w:ascii="Helvetica" w:hAnsi="Helvetica"/>
          <w:color w:val="333333"/>
          <w:sz w:val="21"/>
          <w:szCs w:val="21"/>
        </w:rPr>
        <w:br/>
        <w:t>Фантастическая добавка. Пересечение тем.</w:t>
      </w:r>
      <w:r>
        <w:rPr>
          <w:rFonts w:ascii="Helvetica" w:hAnsi="Helvetica"/>
          <w:color w:val="333333"/>
          <w:sz w:val="21"/>
          <w:szCs w:val="21"/>
        </w:rPr>
        <w:br/>
        <w:t> Повторяем с контролем.</w:t>
      </w:r>
      <w:r>
        <w:rPr>
          <w:rFonts w:ascii="Helvetica" w:hAnsi="Helvetica"/>
          <w:color w:val="333333"/>
          <w:sz w:val="21"/>
          <w:szCs w:val="21"/>
        </w:rPr>
        <w:br/>
        <w:t>"Да" и "Нет" говорите.</w:t>
      </w:r>
      <w:r>
        <w:rPr>
          <w:rFonts w:ascii="Helvetica" w:hAnsi="Helvetica"/>
          <w:color w:val="333333"/>
          <w:sz w:val="21"/>
          <w:szCs w:val="21"/>
        </w:rPr>
        <w:br/>
        <w:t>Опрос «по цепочке</w:t>
      </w:r>
      <w:proofErr w:type="gramStart"/>
      <w:r>
        <w:rPr>
          <w:rFonts w:ascii="Helvetica" w:hAnsi="Helvetica"/>
          <w:color w:val="333333"/>
          <w:sz w:val="21"/>
          <w:szCs w:val="21"/>
        </w:rPr>
        <w:t>».</w:t>
      </w:r>
      <w:r>
        <w:rPr>
          <w:rFonts w:ascii="Helvetica" w:hAnsi="Helvetica"/>
          <w:color w:val="333333"/>
          <w:sz w:val="21"/>
          <w:szCs w:val="21"/>
        </w:rPr>
        <w:br/>
        <w:t>Опрос</w:t>
      </w:r>
      <w:proofErr w:type="gramEnd"/>
      <w:r>
        <w:rPr>
          <w:rFonts w:ascii="Helvetica" w:hAnsi="Helvetica"/>
          <w:color w:val="333333"/>
          <w:sz w:val="21"/>
          <w:szCs w:val="21"/>
        </w:rPr>
        <w:t>-итог.</w:t>
      </w:r>
      <w:r>
        <w:rPr>
          <w:rFonts w:ascii="Helvetica" w:hAnsi="Helvetica"/>
          <w:color w:val="333333"/>
          <w:sz w:val="21"/>
          <w:szCs w:val="21"/>
        </w:rPr>
        <w:br/>
        <w:t>Тренировочная контрольная работа.</w:t>
      </w:r>
      <w:r>
        <w:rPr>
          <w:rFonts w:ascii="Helvetica" w:hAnsi="Helvetica"/>
          <w:color w:val="333333"/>
          <w:sz w:val="21"/>
          <w:szCs w:val="21"/>
        </w:rPr>
        <w:br/>
        <w:t>Блиц-контрольная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Лист защиты.</w:t>
      </w:r>
      <w:r>
        <w:rPr>
          <w:rFonts w:ascii="Helvetica" w:hAnsi="Helvetica"/>
          <w:color w:val="333333"/>
          <w:sz w:val="21"/>
          <w:szCs w:val="21"/>
        </w:rPr>
        <w:br/>
        <w:t>Резюме.</w:t>
      </w:r>
      <w:r>
        <w:rPr>
          <w:rFonts w:ascii="Helvetica" w:hAnsi="Helvetica"/>
          <w:color w:val="333333"/>
          <w:sz w:val="21"/>
          <w:szCs w:val="21"/>
        </w:rPr>
        <w:br/>
        <w:t>Вход в урок.</w:t>
      </w:r>
      <w:r>
        <w:rPr>
          <w:rFonts w:ascii="Helvetica" w:hAnsi="Helvetica"/>
          <w:color w:val="333333"/>
          <w:sz w:val="21"/>
          <w:szCs w:val="21"/>
        </w:rPr>
        <w:br/>
        <w:t>Идеальный опрос.</w:t>
      </w:r>
      <w:r>
        <w:rPr>
          <w:rFonts w:ascii="Helvetica" w:hAnsi="Helvetica"/>
          <w:color w:val="333333"/>
          <w:sz w:val="21"/>
          <w:szCs w:val="21"/>
        </w:rPr>
        <w:br/>
        <w:t>Вопрос к тексту.</w:t>
      </w:r>
      <w:r>
        <w:rPr>
          <w:rFonts w:ascii="Helvetica" w:hAnsi="Helvetica"/>
          <w:color w:val="333333"/>
          <w:sz w:val="21"/>
          <w:szCs w:val="21"/>
        </w:rPr>
        <w:br/>
        <w:t>Отсроченная реакция.</w:t>
      </w:r>
      <w:r>
        <w:rPr>
          <w:rFonts w:ascii="Helvetica" w:hAnsi="Helvetica"/>
          <w:color w:val="333333"/>
          <w:sz w:val="21"/>
          <w:szCs w:val="21"/>
        </w:rPr>
        <w:br/>
        <w:t>Лови ошибку</w:t>
      </w:r>
      <w:r>
        <w:rPr>
          <w:rFonts w:ascii="Helvetica" w:hAnsi="Helvetica"/>
          <w:color w:val="333333"/>
          <w:sz w:val="21"/>
          <w:szCs w:val="21"/>
        </w:rPr>
        <w:br/>
        <w:t>Знакомьтесь с критериями.</w:t>
      </w:r>
      <w:r>
        <w:rPr>
          <w:rFonts w:ascii="Helvetica" w:hAnsi="Helvetica"/>
          <w:color w:val="333333"/>
          <w:sz w:val="21"/>
          <w:szCs w:val="21"/>
        </w:rPr>
        <w:br/>
        <w:t>Показательный ответ.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Снежный ком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Другие __________________________________________________________________________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_________________________________________________________________________________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3.Какие принципы для формирования функциональной грамотности вы используете в своей практике?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Принцип свободы выбора - в любом обучающем или управляющем действии необходимо предоставлять ученику право выбора, которое всегда уравновешивается осознанной ответственностью за свой выбор.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Принцип открытости - не только давать знания, но и показывать их границы, сталкивать ученика с проблемами, решения которых лежат за пределами изучаемого курса.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Принцип деятельности - освоение учениками знаний, умений и навыков преимущественно в форме деятельности.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Принцип обратной связи - регулярно контролировать процесс обучения </w:t>
      </w:r>
      <w:proofErr w:type="gramStart"/>
      <w:r>
        <w:rPr>
          <w:rFonts w:ascii="Helvetica" w:hAnsi="Helvetica"/>
          <w:color w:val="333333"/>
          <w:sz w:val="21"/>
          <w:szCs w:val="21"/>
        </w:rPr>
        <w:t>с помощью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развитой системы приемов обратной связи.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Принцип идеальности - максимально использовать возможности, знания, интересы самих учащихся с целью повышения результативности и уменьшения затрат в процессе обучения.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Другие _________________________________________________________________________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_________________________________________________________________________________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4. Применяете ли Вы на своих уроках систему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критериального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оценивания основанного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на таксономии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Блума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>?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 репродуктивного до аналитического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Нет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Изредка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Пробую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Хотела бы узнать систему </w:t>
      </w:r>
      <w:proofErr w:type="spellStart"/>
      <w:r>
        <w:rPr>
          <w:rFonts w:ascii="Helvetica" w:hAnsi="Helvetica"/>
          <w:color w:val="333333"/>
          <w:sz w:val="21"/>
          <w:szCs w:val="21"/>
        </w:rPr>
        <w:t>критериального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оценивания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6172200" cy="3695700"/>
            <wp:effectExtent l="0" t="0" r="0" b="0"/>
            <wp:docPr id="2" name="Рисунок 2" descr="https://fsd.kopilkaurokov.ru/uploads/user_file_54734ab705ce2/user_file_54734ab705ce2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734ab705ce2/user_file_54734ab705ce2_0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5. Какие методы обучения чаще всего используете на уроке?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6057900" cy="3228975"/>
            <wp:effectExtent l="0" t="0" r="0" b="9525"/>
            <wp:docPr id="1" name="Рисунок 1" descr="https://fsd.kopilkaurokov.ru/uploads/user_file_54734ab705ce2/user_file_54734ab705ce2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734ab705ce2/user_file_54734ab705ce2_0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5. Как часто в самостоятельные работы вы включаете задания требующие объяснения или обоснования?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Системно, целенаправленно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Часто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Всегда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Иногда</w:t>
      </w:r>
    </w:p>
    <w:p w:rsidR="003F0D93" w:rsidRDefault="003F0D93" w:rsidP="003F0D93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 включаю</w:t>
      </w:r>
    </w:p>
    <w:p w:rsidR="003F0D93" w:rsidRPr="003F0D93" w:rsidRDefault="003F0D93" w:rsidP="003F0D93">
      <w:pPr>
        <w:shd w:val="clear" w:color="auto" w:fill="FFFFFF"/>
        <w:spacing w:after="225" w:line="240" w:lineRule="auto"/>
        <w:textAlignment w:val="baseline"/>
        <w:outlineLvl w:val="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F0D93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Методические рекомендации по формированию ФГ с использованием открытого банка заданий</w:t>
      </w:r>
    </w:p>
    <w:p w:rsidR="003F0D93" w:rsidRPr="003F0D93" w:rsidRDefault="003F0D93" w:rsidP="003F0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3F0D93">
          <w:rPr>
            <w:rFonts w:ascii="inherit" w:eastAsia="Times New Roman" w:hAnsi="inherit" w:cs="Arial"/>
            <w:color w:val="04A3ED"/>
            <w:sz w:val="23"/>
            <w:szCs w:val="23"/>
            <w:bdr w:val="none" w:sz="0" w:space="0" w:color="auto" w:frame="1"/>
            <w:lang w:eastAsia="ru-RU"/>
          </w:rPr>
          <w:t>ЕНГ Методические рекомендации</w:t>
        </w:r>
      </w:hyperlink>
      <w:r w:rsidRPr="003F0D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https://iro63.ru/upload/medialibrary/d65/fy0fs2vzlrvhd7qsf0ccods4azvwzx7s.pdf</w:t>
      </w:r>
    </w:p>
    <w:p w:rsidR="003F0D93" w:rsidRPr="003F0D93" w:rsidRDefault="003F0D93" w:rsidP="003F0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3F0D93">
          <w:rPr>
            <w:rFonts w:ascii="inherit" w:eastAsia="Times New Roman" w:hAnsi="inherit" w:cs="Arial"/>
            <w:color w:val="04A3ED"/>
            <w:sz w:val="23"/>
            <w:szCs w:val="23"/>
            <w:bdr w:val="none" w:sz="0" w:space="0" w:color="auto" w:frame="1"/>
            <w:lang w:eastAsia="ru-RU"/>
          </w:rPr>
          <w:t>МГ Методические рекомендации</w:t>
        </w:r>
      </w:hyperlink>
      <w:r w:rsidRPr="003F0D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https://iro63.ru/upload/medialibrary/db1/qbivhexq2rrl06wn7sy300ncn4lp31zv.pdf</w:t>
      </w:r>
    </w:p>
    <w:p w:rsidR="003F0D93" w:rsidRPr="003F0D93" w:rsidRDefault="003F0D93" w:rsidP="003F0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Pr="003F0D93">
          <w:rPr>
            <w:rFonts w:ascii="inherit" w:eastAsia="Times New Roman" w:hAnsi="inherit" w:cs="Arial"/>
            <w:color w:val="04A3ED"/>
            <w:sz w:val="23"/>
            <w:szCs w:val="23"/>
            <w:bdr w:val="none" w:sz="0" w:space="0" w:color="auto" w:frame="1"/>
            <w:lang w:eastAsia="ru-RU"/>
          </w:rPr>
          <w:t>ЧГ Методические рекомендации</w:t>
        </w:r>
      </w:hyperlink>
      <w:r w:rsidRPr="003F0D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https://iro63.ru/upload/medialibrary/0d0/qytt9mpmx9c2lkynkc95qnekibz2wm3p.pdf</w:t>
      </w:r>
      <w:bookmarkStart w:id="0" w:name="_GoBack"/>
      <w:bookmarkEnd w:id="0"/>
    </w:p>
    <w:p w:rsidR="001E3966" w:rsidRPr="003F0D93" w:rsidRDefault="001E3966" w:rsidP="003F0D93">
      <w:pPr>
        <w:ind w:firstLine="708"/>
      </w:pPr>
    </w:p>
    <w:sectPr w:rsidR="001E3966" w:rsidRPr="003F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93"/>
    <w:rsid w:val="001E3966"/>
    <w:rsid w:val="003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7801-6114-42C8-849B-1FCB1DE7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F0D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F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D9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F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63.ru/upload/medialibrary/0d0/qytt9mpmx9c2lkynkc95qnekibz2wm3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o63.ru/upload/medialibrary/db1/qbivhexq2rrl06wn7sy300ncn4lp31zv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63.ru/upload/medialibrary/d65/fy0fs2vzlrvhd7qsf0ccods4azvwzx7s.pd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2022-10-18T06:32:00Z</dcterms:created>
  <dcterms:modified xsi:type="dcterms:W3CDTF">2022-10-18T06:39:00Z</dcterms:modified>
</cp:coreProperties>
</file>